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rPr>
          <w:rFonts w:ascii="Perpetua" w:cs="Perpetua" w:hAnsi="Perpetua" w:eastAsia="Perpetua"/>
          <w:b w:val="1"/>
          <w:bCs w:val="1"/>
          <w:sz w:val="32"/>
          <w:szCs w:val="32"/>
        </w:rPr>
      </w:pPr>
      <w:r>
        <w:rPr>
          <w:rFonts w:ascii="Perpetua" w:cs="Perpetua" w:hAnsi="Perpetua" w:eastAsia="Perpetua"/>
          <w:b w:val="1"/>
          <w:bCs w:val="1"/>
          <w:sz w:val="32"/>
          <w:szCs w:val="32"/>
          <w:rtl w:val="0"/>
          <w:lang w:val="sv-SE"/>
        </w:rPr>
        <w:t>Ans</w:t>
      </w:r>
      <w:r>
        <w:rPr>
          <w:rFonts w:ascii="Perpetua" w:cs="Perpetua" w:hAnsi="Perpetua" w:eastAsia="Perpetua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Perpetua" w:cs="Perpetua" w:hAnsi="Perpetua" w:eastAsia="Perpetua"/>
          <w:b w:val="1"/>
          <w:bCs w:val="1"/>
          <w:sz w:val="32"/>
          <w:szCs w:val="32"/>
          <w:rtl w:val="0"/>
          <w:lang w:val="sv-SE"/>
        </w:rPr>
        <w:t>kan om tillst</w:t>
      </w:r>
      <w:r>
        <w:rPr>
          <w:rFonts w:ascii="Perpetua" w:cs="Perpetua" w:hAnsi="Perpetua" w:eastAsia="Perpetua"/>
          <w:b w:val="1"/>
          <w:bCs w:val="1"/>
          <w:sz w:val="32"/>
          <w:szCs w:val="32"/>
          <w:rtl w:val="0"/>
          <w:lang w:val="sv-SE"/>
        </w:rPr>
        <w:t>å</w:t>
      </w:r>
      <w:r>
        <w:rPr>
          <w:rFonts w:ascii="Perpetua" w:cs="Perpetua" w:hAnsi="Perpetua" w:eastAsia="Perpetua"/>
          <w:b w:val="1"/>
          <w:bCs w:val="1"/>
          <w:sz w:val="32"/>
          <w:szCs w:val="32"/>
          <w:rtl w:val="0"/>
          <w:lang w:val="sv-SE"/>
        </w:rPr>
        <w:t>nd vid renovering av l</w:t>
      </w:r>
      <w:r>
        <w:rPr>
          <w:rFonts w:ascii="Perpetua" w:cs="Perpetua" w:hAnsi="Perpetua" w:eastAsia="Perpetua"/>
          <w:b w:val="1"/>
          <w:bCs w:val="1"/>
          <w:sz w:val="32"/>
          <w:szCs w:val="32"/>
          <w:rtl w:val="0"/>
          <w:lang w:val="sv-SE"/>
        </w:rPr>
        <w:t>ä</w:t>
      </w:r>
      <w:r>
        <w:rPr>
          <w:rFonts w:ascii="Perpetua" w:cs="Perpetua" w:hAnsi="Perpetua" w:eastAsia="Perpetua"/>
          <w:b w:val="1"/>
          <w:bCs w:val="1"/>
          <w:sz w:val="32"/>
          <w:szCs w:val="32"/>
          <w:rtl w:val="0"/>
          <w:lang w:val="sv-SE"/>
        </w:rPr>
        <w:t>genhet i bostadsr</w:t>
      </w:r>
      <w:r>
        <w:rPr>
          <w:rFonts w:ascii="Perpetua" w:cs="Perpetua" w:hAnsi="Perpetua" w:eastAsia="Perpetua"/>
          <w:b w:val="1"/>
          <w:bCs w:val="1"/>
          <w:sz w:val="32"/>
          <w:szCs w:val="32"/>
          <w:rtl w:val="0"/>
          <w:lang w:val="sv-SE"/>
        </w:rPr>
        <w:t>ä</w:t>
      </w:r>
      <w:r>
        <w:rPr>
          <w:rFonts w:ascii="Perpetua" w:cs="Perpetua" w:hAnsi="Perpetua" w:eastAsia="Perpetua"/>
          <w:b w:val="1"/>
          <w:bCs w:val="1"/>
          <w:sz w:val="32"/>
          <w:szCs w:val="32"/>
          <w:rtl w:val="0"/>
          <w:lang w:val="sv-SE"/>
        </w:rPr>
        <w:t>ttsf</w:t>
      </w:r>
      <w:r>
        <w:rPr>
          <w:rFonts w:ascii="Perpetua" w:cs="Perpetua" w:hAnsi="Perpetua" w:eastAsia="Perpetua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Perpetua" w:cs="Perpetua" w:hAnsi="Perpetua" w:eastAsia="Perpetua"/>
          <w:b w:val="1"/>
          <w:bCs w:val="1"/>
          <w:sz w:val="32"/>
          <w:szCs w:val="32"/>
          <w:rtl w:val="0"/>
          <w:lang w:val="sv-SE"/>
        </w:rPr>
        <w:t>reningen</w:t>
      </w:r>
    </w:p>
    <w:tbl>
      <w:tblPr>
        <w:tblW w:w="921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06"/>
        <w:gridCol w:w="4606"/>
      </w:tblGrid>
      <w:tr>
        <w:tblPrEx>
          <w:shd w:val="clear" w:color="auto" w:fill="auto"/>
        </w:tblPrEx>
        <w:trPr>
          <w:trHeight w:val="320" w:hRule="atLeast"/>
        </w:trPr>
        <w:tc>
          <w:tcPr>
            <w:tcW w:type="dxa" w:w="9212"/>
            <w:gridSpan w:val="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>Bostadsr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>ä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>ttshavare: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4606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>Telefon:</w:t>
            </w:r>
          </w:p>
        </w:tc>
        <w:tc>
          <w:tcPr>
            <w:tcW w:type="dxa" w:w="4606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>L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>ä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>genhet nr: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921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 xml:space="preserve">E-mail: 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460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>Start:</w:t>
            </w:r>
          </w:p>
        </w:tc>
        <w:tc>
          <w:tcPr>
            <w:tcW w:type="dxa" w:w="460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>Ber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>ä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>knat f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>ä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>rdigt:</w:t>
            </w:r>
          </w:p>
        </w:tc>
      </w:tr>
      <w:tr>
        <w:tblPrEx>
          <w:shd w:val="clear" w:color="auto" w:fill="auto"/>
        </w:tblPrEx>
        <w:trPr>
          <w:trHeight w:val="463" w:hRule="atLeast"/>
        </w:trPr>
        <w:tc>
          <w:tcPr>
            <w:tcW w:type="dxa" w:w="9212"/>
            <w:gridSpan w:val="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>Uppgift om eventuell entrepren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>ö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sv-SE"/>
              </w:rPr>
              <w:t xml:space="preserve">r: </w:t>
            </w:r>
          </w:p>
        </w:tc>
      </w:tr>
    </w:tbl>
    <w:p>
      <w:pPr>
        <w:pStyle w:val="Brödtext"/>
        <w:spacing w:line="240" w:lineRule="auto"/>
        <w:rPr>
          <w:rFonts w:ascii="Perpetua" w:cs="Perpetua" w:hAnsi="Perpetua" w:eastAsia="Perpetua"/>
          <w:b w:val="1"/>
          <w:bCs w:val="1"/>
          <w:sz w:val="32"/>
          <w:szCs w:val="32"/>
        </w:rPr>
      </w:pPr>
    </w:p>
    <w:p>
      <w:pPr>
        <w:pStyle w:val="Brödtext"/>
        <w:spacing w:line="240" w:lineRule="auto"/>
        <w:rPr>
          <w:rFonts w:ascii="Perpetua" w:cs="Perpetua" w:hAnsi="Perpetua" w:eastAsia="Perpetua"/>
          <w:b w:val="1"/>
          <w:bCs w:val="1"/>
          <w:sz w:val="32"/>
          <w:szCs w:val="32"/>
        </w:rPr>
      </w:pPr>
    </w:p>
    <w:p>
      <w:pPr>
        <w:pStyle w:val="Brödtext"/>
        <w:rPr>
          <w:rFonts w:ascii="Perpetua" w:cs="Perpetua" w:hAnsi="Perpetua" w:eastAsia="Perpetua"/>
          <w:b w:val="1"/>
          <w:bCs w:val="1"/>
          <w:sz w:val="32"/>
          <w:szCs w:val="32"/>
        </w:rPr>
      </w:pPr>
    </w:p>
    <w:tbl>
      <w:tblPr>
        <w:tblW w:w="921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212"/>
      </w:tblGrid>
      <w:tr>
        <w:tblPrEx>
          <w:shd w:val="clear" w:color="auto" w:fill="auto"/>
        </w:tblPrEx>
        <w:trPr>
          <w:trHeight w:val="300" w:hRule="atLeast"/>
        </w:trPr>
        <w:tc>
          <w:tcPr>
            <w:tcW w:type="dxa" w:w="921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 xml:space="preserve">Beskrivning av 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å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tg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ä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rder, bifoga ritning.</w:t>
            </w:r>
          </w:p>
        </w:tc>
      </w:tr>
      <w:tr>
        <w:tblPrEx>
          <w:shd w:val="clear" w:color="auto" w:fill="auto"/>
        </w:tblPrEx>
        <w:trPr>
          <w:trHeight w:val="7780" w:hRule="atLeast"/>
        </w:trPr>
        <w:tc>
          <w:tcPr>
            <w:tcW w:type="dxa" w:w="921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ödtext"/>
        <w:spacing w:line="240" w:lineRule="auto"/>
        <w:rPr>
          <w:rFonts w:ascii="Perpetua" w:cs="Perpetua" w:hAnsi="Perpetua" w:eastAsia="Perpetua"/>
          <w:b w:val="1"/>
          <w:bCs w:val="1"/>
          <w:sz w:val="32"/>
          <w:szCs w:val="32"/>
        </w:rPr>
      </w:pPr>
    </w:p>
    <w:p>
      <w:pPr>
        <w:pStyle w:val="Brödtext"/>
        <w:spacing w:line="240" w:lineRule="auto"/>
        <w:rPr>
          <w:rFonts w:ascii="Perpetua" w:cs="Perpetua" w:hAnsi="Perpetua" w:eastAsia="Perpetua"/>
          <w:b w:val="1"/>
          <w:bCs w:val="1"/>
          <w:sz w:val="32"/>
          <w:szCs w:val="32"/>
        </w:rPr>
      </w:pPr>
    </w:p>
    <w:p>
      <w:pPr>
        <w:pStyle w:val="Brödtext"/>
        <w:rPr>
          <w:rFonts w:ascii="Perpetua" w:cs="Perpetua" w:hAnsi="Perpetua" w:eastAsia="Perpetua"/>
          <w:b w:val="1"/>
          <w:bCs w:val="1"/>
          <w:sz w:val="32"/>
          <w:szCs w:val="32"/>
        </w:rPr>
      </w:pPr>
    </w:p>
    <w:tbl>
      <w:tblPr>
        <w:tblW w:w="921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212"/>
      </w:tblGrid>
      <w:tr>
        <w:tblPrEx>
          <w:shd w:val="clear" w:color="auto" w:fill="auto"/>
        </w:tblPrEx>
        <w:trPr>
          <w:trHeight w:val="740" w:hRule="atLeast"/>
        </w:trPr>
        <w:tc>
          <w:tcPr>
            <w:tcW w:type="dxa" w:w="921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  <w:jc w:val="center"/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</w:pP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Underskrift</w:t>
            </w:r>
          </w:p>
          <w:p>
            <w:pPr>
              <w:pStyle w:val="Brödtext"/>
              <w:spacing w:after="0" w:line="240" w:lineRule="auto"/>
            </w:pP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Undertecknad(e) ans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ö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ker h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ä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rmed om tillst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å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nd f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ö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r renovering av min/v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å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r l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ä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genhet enligt beskrivning ovan. Jag/vi  f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ö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rbinder mig/oss att f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ö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lja f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ö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reningens allm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ä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 xml:space="preserve">nna regler vid renovering. </w:t>
            </w:r>
          </w:p>
        </w:tc>
      </w:tr>
      <w:tr>
        <w:tblPrEx>
          <w:shd w:val="clear" w:color="auto" w:fill="auto"/>
        </w:tblPrEx>
        <w:trPr>
          <w:trHeight w:val="659" w:hRule="atLeast"/>
        </w:trPr>
        <w:tc>
          <w:tcPr>
            <w:tcW w:type="dxa" w:w="9212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Namn &amp; datum:</w:t>
            </w:r>
          </w:p>
        </w:tc>
      </w:tr>
      <w:tr>
        <w:tblPrEx>
          <w:shd w:val="clear" w:color="auto" w:fill="auto"/>
        </w:tblPrEx>
        <w:trPr>
          <w:trHeight w:val="475" w:hRule="atLeast"/>
        </w:trPr>
        <w:tc>
          <w:tcPr>
            <w:tcW w:type="dxa" w:w="921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Namnf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ö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rtydligande:</w:t>
            </w:r>
          </w:p>
        </w:tc>
      </w:tr>
    </w:tbl>
    <w:p>
      <w:pPr>
        <w:pStyle w:val="Brödtext"/>
        <w:spacing w:line="240" w:lineRule="auto"/>
        <w:rPr>
          <w:rFonts w:ascii="Perpetua" w:cs="Perpetua" w:hAnsi="Perpetua" w:eastAsia="Perpetua"/>
          <w:b w:val="1"/>
          <w:bCs w:val="1"/>
          <w:sz w:val="32"/>
          <w:szCs w:val="32"/>
        </w:rPr>
      </w:pPr>
    </w:p>
    <w:p>
      <w:pPr>
        <w:pStyle w:val="Brödtext"/>
        <w:spacing w:line="240" w:lineRule="auto"/>
        <w:rPr>
          <w:rFonts w:ascii="Perpetua" w:cs="Perpetua" w:hAnsi="Perpetua" w:eastAsia="Perpetua"/>
          <w:b w:val="1"/>
          <w:bCs w:val="1"/>
          <w:sz w:val="32"/>
          <w:szCs w:val="32"/>
        </w:rPr>
      </w:pPr>
    </w:p>
    <w:p>
      <w:pPr>
        <w:pStyle w:val="Brödtext"/>
        <w:rPr>
          <w:rFonts w:ascii="Perpetua" w:cs="Perpetua" w:hAnsi="Perpetua" w:eastAsia="Perpetua"/>
          <w:b w:val="1"/>
          <w:bCs w:val="1"/>
          <w:sz w:val="32"/>
          <w:szCs w:val="32"/>
        </w:rPr>
      </w:pPr>
    </w:p>
    <w:tbl>
      <w:tblPr>
        <w:tblW w:w="921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48"/>
        <w:gridCol w:w="8564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9212"/>
            <w:gridSpan w:val="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  <w:jc w:val="center"/>
            </w:pP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sv-SE"/>
              </w:rPr>
              <w:t>Styrelsens beslut</w:t>
            </w:r>
          </w:p>
        </w:tc>
      </w:tr>
      <w:tr>
        <w:tblPrEx>
          <w:shd w:val="clear" w:color="auto" w:fill="auto"/>
        </w:tblPrEx>
        <w:trPr>
          <w:trHeight w:val="421" w:hRule="atLeast"/>
        </w:trPr>
        <w:tc>
          <w:tcPr>
            <w:tcW w:type="dxa" w:w="6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64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Ans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ö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kan beviljas, datum:</w:t>
            </w:r>
          </w:p>
        </w:tc>
      </w:tr>
      <w:tr>
        <w:tblPrEx>
          <w:shd w:val="clear" w:color="auto" w:fill="auto"/>
        </w:tblPrEx>
        <w:trPr>
          <w:trHeight w:val="387" w:hRule="atLeast"/>
        </w:trPr>
        <w:tc>
          <w:tcPr>
            <w:tcW w:type="dxa" w:w="6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64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Ans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ö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kan avsl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å</w:t>
            </w:r>
            <w:r>
              <w:rPr>
                <w:rFonts w:ascii="Perpetua" w:cs="Perpetua" w:hAnsi="Perpetua" w:eastAsia="Perpetu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 xml:space="preserve">s, datum: </w:t>
            </w:r>
          </w:p>
        </w:tc>
      </w:tr>
      <w:tr>
        <w:tblPrEx>
          <w:shd w:val="clear" w:color="auto" w:fill="auto"/>
        </w:tblPrEx>
        <w:trPr>
          <w:trHeight w:val="4002" w:hRule="atLeast"/>
        </w:trPr>
        <w:tc>
          <w:tcPr>
            <w:tcW w:type="dxa" w:w="921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</w:pP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Motivering/S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ä</w:t>
            </w: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rskilda villkor:</w:t>
            </w:r>
          </w:p>
          <w:p>
            <w:pPr>
              <w:pStyle w:val="Brödtext"/>
              <w:spacing w:after="0" w:line="240" w:lineRule="auto"/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</w:pPr>
          </w:p>
          <w:p>
            <w:pPr>
              <w:pStyle w:val="Brödtext"/>
              <w:spacing w:after="0" w:line="240" w:lineRule="auto"/>
            </w:pP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</w:r>
          </w:p>
        </w:tc>
      </w:tr>
    </w:tbl>
    <w:p>
      <w:pPr>
        <w:pStyle w:val="Brödtext"/>
        <w:spacing w:line="240" w:lineRule="auto"/>
        <w:rPr>
          <w:rFonts w:ascii="Perpetua" w:cs="Perpetua" w:hAnsi="Perpetua" w:eastAsia="Perpetua"/>
          <w:b w:val="1"/>
          <w:bCs w:val="1"/>
          <w:sz w:val="32"/>
          <w:szCs w:val="32"/>
        </w:rPr>
      </w:pPr>
    </w:p>
    <w:p>
      <w:pPr>
        <w:pStyle w:val="Brödtext"/>
        <w:spacing w:line="240" w:lineRule="auto"/>
        <w:rPr>
          <w:rFonts w:ascii="Perpetua" w:cs="Perpetua" w:hAnsi="Perpetua" w:eastAsia="Perpetua"/>
          <w:b w:val="1"/>
          <w:bCs w:val="1"/>
          <w:sz w:val="32"/>
          <w:szCs w:val="32"/>
        </w:rPr>
      </w:pPr>
    </w:p>
    <w:p>
      <w:pPr>
        <w:pStyle w:val="Brödtext"/>
        <w:rPr>
          <w:rFonts w:ascii="Perpetua" w:cs="Perpetua" w:hAnsi="Perpetua" w:eastAsia="Perpetua"/>
          <w:b w:val="1"/>
          <w:bCs w:val="1"/>
          <w:sz w:val="32"/>
          <w:szCs w:val="32"/>
        </w:rPr>
      </w:pPr>
    </w:p>
    <w:tbl>
      <w:tblPr>
        <w:tblW w:w="921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212"/>
      </w:tblGrid>
      <w:tr>
        <w:tblPrEx>
          <w:shd w:val="clear" w:color="auto" w:fill="auto"/>
        </w:tblPrEx>
        <w:trPr>
          <w:trHeight w:val="300" w:hRule="atLeast"/>
        </w:trPr>
        <w:tc>
          <w:tcPr>
            <w:tcW w:type="dxa" w:w="921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Perpetua" w:cs="Perpetua" w:hAnsi="Perpetua" w:eastAsia="Perpetu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sv-SE"/>
              </w:rPr>
              <w:t>Underskrift(er) &amp; Datum:</w:t>
            </w:r>
          </w:p>
        </w:tc>
      </w:tr>
      <w:tr>
        <w:tblPrEx>
          <w:shd w:val="clear" w:color="auto" w:fill="auto"/>
        </w:tblPrEx>
        <w:trPr>
          <w:trHeight w:val="1566" w:hRule="atLeast"/>
        </w:trPr>
        <w:tc>
          <w:tcPr>
            <w:tcW w:type="dxa" w:w="921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ödtext"/>
        <w:spacing w:line="240" w:lineRule="auto"/>
        <w:rPr>
          <w:rFonts w:ascii="Perpetua" w:cs="Perpetua" w:hAnsi="Perpetua" w:eastAsia="Perpetua"/>
          <w:b w:val="1"/>
          <w:bCs w:val="1"/>
          <w:sz w:val="32"/>
          <w:szCs w:val="32"/>
        </w:rPr>
      </w:pPr>
    </w:p>
    <w:p>
      <w:pPr>
        <w:pStyle w:val="Brödtext"/>
        <w:spacing w:line="240" w:lineRule="auto"/>
        <w:rPr>
          <w:rFonts w:ascii="Perpetua" w:cs="Perpetua" w:hAnsi="Perpetua" w:eastAsia="Perpetua"/>
          <w:b w:val="1"/>
          <w:bCs w:val="1"/>
          <w:sz w:val="32"/>
          <w:szCs w:val="32"/>
        </w:rPr>
      </w:pPr>
    </w:p>
    <w:p>
      <w:pPr>
        <w:pStyle w:val="Brödtext"/>
        <w:rPr>
          <w:sz w:val="28"/>
          <w:szCs w:val="28"/>
        </w:rPr>
      </w:pPr>
    </w:p>
    <w:p>
      <w:pPr>
        <w:pStyle w:val="Brödtext"/>
      </w:pPr>
      <w:r>
        <w:rPr>
          <w:sz w:val="28"/>
          <w:szCs w:val="28"/>
          <w:rtl w:val="0"/>
        </w:rPr>
        <w:br w:type="page"/>
      </w:r>
    </w:p>
    <w:p>
      <w:pPr>
        <w:pStyle w:val="Brödtext"/>
        <w:rPr>
          <w:sz w:val="28"/>
          <w:szCs w:val="28"/>
          <w:rtl w:val="0"/>
        </w:rPr>
      </w:pP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rFonts w:ascii="Perpetua" w:cs="Perpetua" w:hAnsi="Perpetua" w:eastAsia="Perpetua"/>
          <w:b w:val="1"/>
          <w:bCs w:val="1"/>
          <w:sz w:val="28"/>
          <w:szCs w:val="28"/>
        </w:rPr>
      </w:pPr>
      <w:r>
        <w:rPr>
          <w:rFonts w:ascii="Perpetua" w:cs="Perpetua" w:hAnsi="Perpetua" w:eastAsia="Perpetua"/>
          <w:b w:val="1"/>
          <w:bCs w:val="1"/>
          <w:sz w:val="28"/>
          <w:szCs w:val="28"/>
          <w:rtl w:val="0"/>
          <w:lang w:val="sv-SE"/>
        </w:rPr>
        <w:t>Allm</w:t>
      </w:r>
      <w:r>
        <w:rPr>
          <w:rFonts w:ascii="Perpetua" w:cs="Perpetua" w:hAnsi="Perpetua" w:eastAsia="Perpetua"/>
          <w:b w:val="1"/>
          <w:bCs w:val="1"/>
          <w:sz w:val="28"/>
          <w:szCs w:val="28"/>
          <w:rtl w:val="0"/>
          <w:lang w:val="sv-SE"/>
        </w:rPr>
        <w:t>ä</w:t>
      </w:r>
      <w:r>
        <w:rPr>
          <w:rFonts w:ascii="Perpetua" w:cs="Perpetua" w:hAnsi="Perpetua" w:eastAsia="Perpetua"/>
          <w:b w:val="1"/>
          <w:bCs w:val="1"/>
          <w:sz w:val="28"/>
          <w:szCs w:val="28"/>
          <w:rtl w:val="0"/>
          <w:lang w:val="sv-SE"/>
        </w:rPr>
        <w:t xml:space="preserve">nna regler: </w:t>
      </w:r>
    </w:p>
    <w:p>
      <w:pPr>
        <w:pStyle w:val="Brödtext"/>
        <w:spacing w:after="0" w:line="240" w:lineRule="auto"/>
        <w:rPr>
          <w:rFonts w:ascii="Perpetua" w:cs="Perpetua" w:hAnsi="Perpetua" w:eastAsia="Perpetua"/>
          <w:b w:val="1"/>
          <w:bCs w:val="1"/>
          <w:color w:val="231f20"/>
          <w:u w:color="231f20"/>
        </w:rPr>
      </w:pPr>
      <w:r>
        <w:rPr>
          <w:rFonts w:ascii="Perpetua" w:cs="Perpetua" w:hAnsi="Perpetua" w:eastAsia="Perpetua"/>
          <w:b w:val="1"/>
          <w:bCs w:val="1"/>
          <w:color w:val="231f20"/>
          <w:sz w:val="22"/>
          <w:szCs w:val="22"/>
          <w:u w:color="231f20"/>
          <w:rtl w:val="0"/>
          <w:lang w:val="sv-SE"/>
        </w:rPr>
        <w:t>Styrelsen m</w:t>
      </w:r>
      <w:r>
        <w:rPr>
          <w:rFonts w:ascii="Perpetua" w:cs="Perpetua" w:hAnsi="Perpetua" w:eastAsia="Perpetua"/>
          <w:b w:val="1"/>
          <w:bCs w:val="1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Perpetua" w:cs="Perpetua" w:hAnsi="Perpetua" w:eastAsia="Perpetua"/>
          <w:b w:val="1"/>
          <w:bCs w:val="1"/>
          <w:color w:val="231f20"/>
          <w:sz w:val="22"/>
          <w:szCs w:val="22"/>
          <w:u w:color="231f20"/>
          <w:rtl w:val="0"/>
          <w:lang w:val="sv-SE"/>
        </w:rPr>
        <w:t>ste godk</w:t>
      </w:r>
      <w:r>
        <w:rPr>
          <w:rFonts w:ascii="Perpetua" w:cs="Perpetua" w:hAnsi="Perpetua" w:eastAsia="Perpetua"/>
          <w:b w:val="1"/>
          <w:bCs w:val="1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Perpetua" w:cs="Perpetua" w:hAnsi="Perpetua" w:eastAsia="Perpetua"/>
          <w:b w:val="1"/>
          <w:bCs w:val="1"/>
          <w:color w:val="231f20"/>
          <w:sz w:val="22"/>
          <w:szCs w:val="22"/>
          <w:u w:color="231f20"/>
          <w:rtl w:val="0"/>
          <w:lang w:val="sv-SE"/>
        </w:rPr>
        <w:t>nna</w:t>
      </w:r>
    </w:p>
    <w:p>
      <w:pPr>
        <w:pStyle w:val="Brödtext"/>
        <w:spacing w:after="0" w:line="240" w:lineRule="auto"/>
        <w:rPr>
          <w:rFonts w:ascii="Perpetua" w:cs="Perpetua" w:hAnsi="Perpetua" w:eastAsia="Perpetua"/>
          <w:b w:val="1"/>
          <w:bCs w:val="1"/>
          <w:color w:val="231f20"/>
          <w:u w:color="231f20"/>
        </w:rPr>
      </w:pP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F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 att du ska f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 xml:space="preserve">å 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lov att g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ra v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 xml:space="preserve">sentliga 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ndringar i din l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genhet, m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ste du anm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la detta till bostadsr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ttsf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reningens styrelse, som ska godk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 xml:space="preserve">nna 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ndringarna. Ans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kan om renovering ska inkomma till styrelsen senast en m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nad innan arbetet p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b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rjas, s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 xml:space="preserve">å 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att styrelsen har tillr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ckligt med tid att behandla din ans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 xml:space="preserve">kan. </w:t>
      </w:r>
      <w:r>
        <w:rPr>
          <w:rFonts w:ascii="Baskerville"/>
          <w:sz w:val="22"/>
          <w:szCs w:val="22"/>
          <w:rtl w:val="0"/>
          <w:lang w:val="sv-SE"/>
        </w:rPr>
        <w:t>Renoveringsarbetet f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sz w:val="22"/>
          <w:szCs w:val="22"/>
          <w:rtl w:val="0"/>
          <w:lang w:val="sv-SE"/>
        </w:rPr>
        <w:t>r ej p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sz w:val="22"/>
          <w:szCs w:val="22"/>
          <w:rtl w:val="0"/>
          <w:lang w:val="sv-SE"/>
        </w:rPr>
        <w:t>b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rjas utan styrelsens medgivande.</w:t>
      </w:r>
    </w:p>
    <w:p>
      <w:pPr>
        <w:pStyle w:val="Brödtext"/>
        <w:spacing w:before="100" w:after="100" w:line="240" w:lineRule="auto"/>
        <w:rPr>
          <w:sz w:val="22"/>
          <w:szCs w:val="22"/>
          <w:rtl w:val="0"/>
          <w:lang w:val="sv-SE"/>
        </w:rPr>
      </w:pPr>
      <w:r>
        <w:rPr>
          <w:rFonts w:ascii="Baskerville"/>
          <w:sz w:val="22"/>
          <w:szCs w:val="22"/>
          <w:rtl w:val="0"/>
          <w:lang w:val="sv-SE"/>
        </w:rPr>
        <w:t>Styrelsens tillst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sz w:val="22"/>
          <w:szCs w:val="22"/>
          <w:rtl w:val="0"/>
          <w:lang w:val="sv-SE"/>
        </w:rPr>
        <w:t>nd kr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vs f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r f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 xml:space="preserve">ljande 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sz w:val="22"/>
          <w:szCs w:val="22"/>
          <w:rtl w:val="0"/>
          <w:lang w:val="sv-SE"/>
        </w:rPr>
        <w:t>tg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 xml:space="preserve">rder: </w:t>
      </w:r>
    </w:p>
    <w:p>
      <w:pPr>
        <w:pStyle w:val="Brödtext"/>
        <w:numPr>
          <w:ilvl w:val="0"/>
          <w:numId w:val="3"/>
        </w:numPr>
        <w:spacing w:before="100" w:after="100" w:line="240" w:lineRule="auto"/>
        <w:ind w:left="1080"/>
        <w:rPr>
          <w:position w:val="0"/>
        </w:rPr>
      </w:pPr>
      <w:r>
        <w:rPr>
          <w:rFonts w:ascii="Baskerville"/>
          <w:sz w:val="22"/>
          <w:szCs w:val="22"/>
          <w:rtl w:val="0"/>
          <w:lang w:val="sv-SE"/>
        </w:rPr>
        <w:t>Ingrepp i en b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rande konstruktion eller betongkonstruktion, t.ex. en b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rande v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gg. Detta g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 xml:space="preserve">ller 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ven om man f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sz w:val="22"/>
          <w:szCs w:val="22"/>
          <w:rtl w:val="0"/>
          <w:lang w:val="sv-SE"/>
        </w:rPr>
        <w:t>tt bygglov f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 xml:space="preserve">r 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ndringen.</w:t>
      </w:r>
    </w:p>
    <w:p>
      <w:pPr>
        <w:pStyle w:val="Brödtext"/>
        <w:numPr>
          <w:ilvl w:val="0"/>
          <w:numId w:val="3"/>
        </w:numPr>
        <w:spacing w:before="100" w:after="100" w:line="240" w:lineRule="auto"/>
        <w:ind w:left="1080"/>
        <w:rPr>
          <w:position w:val="0"/>
        </w:rPr>
      </w:pP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ndringar i befintliga ledningar f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r avlopp, v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rme, gas eller vatten. Med detta avses bl.a. installation eller f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rflyttning av v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sz w:val="22"/>
          <w:szCs w:val="22"/>
          <w:rtl w:val="0"/>
          <w:lang w:val="sv-SE"/>
        </w:rPr>
        <w:t>tutrymme, k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 xml:space="preserve">k eller toalett. 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ndringar av elledningar omfattas dock inte av n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sz w:val="22"/>
          <w:szCs w:val="22"/>
          <w:rtl w:val="0"/>
          <w:lang w:val="sv-SE"/>
        </w:rPr>
        <w:t>gon generell tillst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sz w:val="22"/>
          <w:szCs w:val="22"/>
          <w:rtl w:val="0"/>
          <w:lang w:val="sv-SE"/>
        </w:rPr>
        <w:t>ndsplikt.</w:t>
      </w:r>
    </w:p>
    <w:p>
      <w:pPr>
        <w:pStyle w:val="Brödtext"/>
        <w:numPr>
          <w:ilvl w:val="0"/>
          <w:numId w:val="3"/>
        </w:numPr>
        <w:spacing w:before="100" w:after="100" w:line="240" w:lineRule="auto"/>
        <w:ind w:left="1080"/>
        <w:rPr>
          <w:position w:val="0"/>
        </w:rPr>
      </w:pPr>
      <w:r>
        <w:rPr>
          <w:rFonts w:ascii="Baskerville"/>
          <w:sz w:val="22"/>
          <w:szCs w:val="22"/>
          <w:rtl w:val="0"/>
          <w:lang w:val="sv-SE"/>
        </w:rPr>
        <w:t>Annan v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sentlig f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r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ndring av l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genheten. Detta kan t. ex. g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lla om en l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genhets karakt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rsdrag f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r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 xml:space="preserve">ndras (t.ex. genom en 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ndrad planl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sning - som g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r att l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genheten kan bli sv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sz w:val="22"/>
          <w:szCs w:val="22"/>
          <w:rtl w:val="0"/>
          <w:lang w:val="sv-SE"/>
        </w:rPr>
        <w:t>r att avyttra) eller att dess kulturhistoriska v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 xml:space="preserve">rde inte tas till vara. 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 xml:space="preserve">ven 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ndringar av elledningar kan kr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va tillst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sz w:val="22"/>
          <w:szCs w:val="22"/>
          <w:rtl w:val="0"/>
          <w:lang w:val="sv-SE"/>
        </w:rPr>
        <w:t xml:space="preserve">nd enligt denna punkt om det 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r fr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sz w:val="22"/>
          <w:szCs w:val="22"/>
          <w:rtl w:val="0"/>
          <w:lang w:val="sv-SE"/>
        </w:rPr>
        <w:t>ga om s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sz w:val="22"/>
          <w:szCs w:val="22"/>
          <w:rtl w:val="0"/>
          <w:lang w:val="sv-SE"/>
        </w:rPr>
        <w:t>dana ledningar som f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reningen ansvarar f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r (dvs. ledningar som f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reningen f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rsett l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genheten med och som tj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 xml:space="preserve">nar fler 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n en l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genhet).</w:t>
      </w:r>
    </w:p>
    <w:p>
      <w:pPr>
        <w:pStyle w:val="Brödtext"/>
        <w:spacing w:after="0" w:line="240" w:lineRule="auto"/>
        <w:rPr>
          <w:color w:val="231f20"/>
          <w:u w:color="231f20"/>
        </w:rPr>
      </w:pP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 xml:space="preserve">Vid vissa typer av 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ndringar kan styrelsen kr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va underlag fr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n beh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rig fackman som p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 xml:space="preserve">visar att det planerade arbetet 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 byggnadstekniskt m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 xml:space="preserve">jligt. </w:t>
      </w:r>
    </w:p>
    <w:p>
      <w:pPr>
        <w:pStyle w:val="Brödtext"/>
        <w:spacing w:after="0" w:line="240" w:lineRule="auto"/>
        <w:rPr>
          <w:color w:val="231f20"/>
          <w:u w:color="231f20"/>
        </w:rPr>
      </w:pPr>
    </w:p>
    <w:p>
      <w:pPr>
        <w:pStyle w:val="Brödtext"/>
        <w:spacing w:after="0" w:line="240" w:lineRule="auto"/>
        <w:rPr>
          <w:color w:val="231f20"/>
          <w:u w:color="231f20"/>
        </w:rPr>
      </w:pP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 xml:space="preserve">Vissa 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ndringar inneb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 att du ocks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, enligt plan- och bygglagen, m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ste g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ra bygganm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lan hos kommunen minst tre veckor f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 xml:space="preserve">re byggstart. Det 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 din skyldighet att unders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ka om s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dan bygganm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lan beh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ver g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ras.</w:t>
      </w:r>
    </w:p>
    <w:p>
      <w:pPr>
        <w:pStyle w:val="Brödtext"/>
        <w:spacing w:after="0" w:line="240" w:lineRule="auto"/>
        <w:rPr>
          <w:color w:val="231f20"/>
          <w:u w:color="231f20"/>
        </w:rPr>
      </w:pPr>
    </w:p>
    <w:p>
      <w:pPr>
        <w:pStyle w:val="Brödtext"/>
        <w:spacing w:after="0" w:line="240" w:lineRule="auto"/>
        <w:rPr>
          <w:color w:val="231f20"/>
          <w:u w:color="231f20"/>
        </w:rPr>
      </w:pP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Icke b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rande innerv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 xml:space="preserve">ggar 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 ditt ansvar som l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genhetsinnehavare. Dessa f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 xml:space="preserve">r du 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ndra, s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 xml:space="preserve">å 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l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nge det inte p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verkar fastigheten enligt ovan.</w:t>
      </w:r>
    </w:p>
    <w:p>
      <w:pPr>
        <w:pStyle w:val="Brödtext"/>
        <w:spacing w:after="0" w:line="240" w:lineRule="auto"/>
        <w:rPr>
          <w:color w:val="231f20"/>
          <w:u w:color="231f20"/>
        </w:rPr>
      </w:pPr>
    </w:p>
    <w:p>
      <w:pPr>
        <w:pStyle w:val="Brödtext"/>
        <w:spacing w:after="0" w:line="240" w:lineRule="auto"/>
        <w:rPr>
          <w:color w:val="231f20"/>
          <w:u w:color="231f20"/>
        </w:rPr>
      </w:pP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Du f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 inte s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 xml:space="preserve">tta igen befintlig ventilation. Vill du 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ndra till annan typ av ventilation kr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vs tillst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nd.</w:t>
      </w:r>
    </w:p>
    <w:p>
      <w:pPr>
        <w:pStyle w:val="Brödtext"/>
        <w:spacing w:after="0" w:line="240" w:lineRule="auto"/>
        <w:rPr>
          <w:color w:val="231f20"/>
          <w:u w:color="231f20"/>
        </w:rPr>
      </w:pPr>
    </w:p>
    <w:p>
      <w:pPr>
        <w:pStyle w:val="Brödtext"/>
        <w:spacing w:after="0" w:line="240" w:lineRule="auto"/>
        <w:rPr>
          <w:rFonts w:ascii="Perpetua" w:cs="Perpetua" w:hAnsi="Perpetua" w:eastAsia="Perpetua"/>
          <w:b w:val="1"/>
          <w:bCs w:val="1"/>
          <w:color w:val="231f20"/>
          <w:u w:color="231f20"/>
        </w:rPr>
      </w:pPr>
      <w:r>
        <w:rPr>
          <w:rFonts w:ascii="Perpetua" w:cs="Perpetua" w:hAnsi="Perpetua" w:eastAsia="Perpetua"/>
          <w:b w:val="1"/>
          <w:bCs w:val="1"/>
          <w:color w:val="231f20"/>
          <w:sz w:val="22"/>
          <w:szCs w:val="22"/>
          <w:u w:color="231f20"/>
          <w:rtl w:val="0"/>
          <w:lang w:val="sv-SE"/>
        </w:rPr>
        <w:t>Det ska vara fackmannam</w:t>
      </w:r>
      <w:r>
        <w:rPr>
          <w:rFonts w:ascii="Perpetua" w:cs="Perpetua" w:hAnsi="Perpetua" w:eastAsia="Perpetua"/>
          <w:b w:val="1"/>
          <w:bCs w:val="1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Perpetua" w:cs="Perpetua" w:hAnsi="Perpetua" w:eastAsia="Perpetua"/>
          <w:b w:val="1"/>
          <w:bCs w:val="1"/>
          <w:color w:val="231f20"/>
          <w:sz w:val="22"/>
          <w:szCs w:val="22"/>
          <w:u w:color="231f20"/>
          <w:rtl w:val="0"/>
          <w:lang w:val="sv-SE"/>
        </w:rPr>
        <w:t>ssigt utf</w:t>
      </w:r>
      <w:r>
        <w:rPr>
          <w:rFonts w:ascii="Perpetua" w:cs="Perpetua" w:hAnsi="Perpetua" w:eastAsia="Perpetua"/>
          <w:b w:val="1"/>
          <w:bCs w:val="1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Perpetua" w:cs="Perpetua" w:hAnsi="Perpetua" w:eastAsia="Perpetua"/>
          <w:b w:val="1"/>
          <w:bCs w:val="1"/>
          <w:color w:val="231f20"/>
          <w:sz w:val="22"/>
          <w:szCs w:val="22"/>
          <w:u w:color="231f20"/>
          <w:rtl w:val="0"/>
          <w:lang w:val="sv-SE"/>
        </w:rPr>
        <w:t>rt</w:t>
      </w:r>
    </w:p>
    <w:p>
      <w:pPr>
        <w:pStyle w:val="Brödtext"/>
        <w:spacing w:after="0" w:line="240" w:lineRule="auto"/>
        <w:rPr>
          <w:color w:val="231f20"/>
          <w:u w:color="231f20"/>
        </w:rPr>
      </w:pP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F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reningen kr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ver att renovering av v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trum ska utf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ras av beh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rig hantverkare i enlighet med Byggkeramikr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dets branschregler f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 v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trum (BBV), samt r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d och anvisningar f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 vattenskades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kert byggande enligt Golvbranschens v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 xml:space="preserve">trumskontroll (GVK). </w:t>
      </w:r>
    </w:p>
    <w:p>
      <w:pPr>
        <w:pStyle w:val="Brödtext"/>
        <w:spacing w:after="0" w:line="240" w:lineRule="auto"/>
        <w:rPr>
          <w:color w:val="231f20"/>
          <w:u w:color="231f20"/>
        </w:rPr>
      </w:pPr>
    </w:p>
    <w:p>
      <w:pPr>
        <w:pStyle w:val="Brödtext"/>
        <w:spacing w:after="0" w:line="240" w:lineRule="auto"/>
        <w:rPr>
          <w:color w:val="231f20"/>
          <w:u w:color="231f20"/>
        </w:rPr>
      </w:pP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Ombyggnad eller andra ingrepp i elsystem f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 endast utf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ras av beh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 xml:space="preserve">rig elektriker. </w:t>
      </w:r>
    </w:p>
    <w:p>
      <w:pPr>
        <w:pStyle w:val="Brödtext"/>
        <w:spacing w:after="0" w:line="240" w:lineRule="auto"/>
        <w:rPr>
          <w:color w:val="231f20"/>
          <w:u w:color="231f20"/>
        </w:rPr>
      </w:pPr>
    </w:p>
    <w:p>
      <w:pPr>
        <w:pStyle w:val="Brödtext"/>
        <w:spacing w:after="0" w:line="240" w:lineRule="auto"/>
        <w:rPr>
          <w:rFonts w:ascii="Perpetua" w:cs="Perpetua" w:hAnsi="Perpetua" w:eastAsia="Perpetua"/>
          <w:b w:val="1"/>
          <w:bCs w:val="1"/>
        </w:rPr>
      </w:pPr>
      <w:r>
        <w:rPr>
          <w:rFonts w:ascii="Perpetua" w:cs="Perpetua" w:hAnsi="Perpetua" w:eastAsia="Perpetua"/>
          <w:b w:val="1"/>
          <w:bCs w:val="1"/>
          <w:sz w:val="22"/>
          <w:szCs w:val="22"/>
          <w:rtl w:val="0"/>
          <w:lang w:val="sv-SE"/>
        </w:rPr>
        <w:t>Ö</w:t>
      </w:r>
      <w:r>
        <w:rPr>
          <w:rFonts w:ascii="Perpetua" w:cs="Perpetua" w:hAnsi="Perpetua" w:eastAsia="Perpetua"/>
          <w:b w:val="1"/>
          <w:bCs w:val="1"/>
          <w:sz w:val="22"/>
          <w:szCs w:val="22"/>
          <w:rtl w:val="0"/>
          <w:lang w:val="sv-SE"/>
        </w:rPr>
        <w:t>vrigt</w:t>
      </w:r>
    </w:p>
    <w:p>
      <w:pPr>
        <w:pStyle w:val="Brödtext"/>
        <w:spacing w:after="0" w:line="240" w:lineRule="auto"/>
        <w:rPr>
          <w:sz w:val="22"/>
          <w:szCs w:val="22"/>
          <w:rtl w:val="0"/>
        </w:rPr>
      </w:pPr>
      <w:r>
        <w:rPr>
          <w:rFonts w:ascii="Baskerville"/>
          <w:sz w:val="22"/>
          <w:szCs w:val="22"/>
          <w:rtl w:val="0"/>
          <w:lang w:val="sv-SE"/>
        </w:rPr>
        <w:t>F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reningens trivselregler ska f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ljas. Renovering f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sz w:val="22"/>
          <w:szCs w:val="22"/>
          <w:rtl w:val="0"/>
          <w:lang w:val="sv-SE"/>
        </w:rPr>
        <w:t>r d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rf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r enbart ske mellan kl 08.00 och 20.00 p</w:t>
      </w:r>
      <w:r>
        <w:rPr>
          <w:rFonts w:hAnsi="Baskerville" w:hint="default"/>
          <w:sz w:val="22"/>
          <w:szCs w:val="22"/>
          <w:rtl w:val="0"/>
          <w:lang w:val="sv-SE"/>
        </w:rPr>
        <w:t xml:space="preserve">å </w:t>
      </w:r>
      <w:r>
        <w:rPr>
          <w:rFonts w:ascii="Baskerville"/>
          <w:sz w:val="22"/>
          <w:szCs w:val="22"/>
          <w:rtl w:val="0"/>
          <w:lang w:val="sv-SE"/>
        </w:rPr>
        <w:t xml:space="preserve">vardagar och mellan kl 10.00 </w:t>
      </w:r>
      <w:r>
        <w:rPr>
          <w:rFonts w:hAnsi="Baskerville" w:hint="default"/>
          <w:sz w:val="22"/>
          <w:szCs w:val="22"/>
          <w:rtl w:val="0"/>
          <w:lang w:val="sv-SE"/>
        </w:rPr>
        <w:t xml:space="preserve">– </w:t>
      </w:r>
      <w:r>
        <w:rPr>
          <w:rFonts w:ascii="Baskerville"/>
          <w:sz w:val="22"/>
          <w:szCs w:val="22"/>
          <w:rtl w:val="0"/>
          <w:lang w:val="sv-SE"/>
        </w:rPr>
        <w:t>16.00 p</w:t>
      </w:r>
      <w:r>
        <w:rPr>
          <w:rFonts w:hAnsi="Baskerville" w:hint="default"/>
          <w:sz w:val="22"/>
          <w:szCs w:val="22"/>
          <w:rtl w:val="0"/>
          <w:lang w:val="sv-SE"/>
        </w:rPr>
        <w:t xml:space="preserve">å </w:t>
      </w:r>
      <w:r>
        <w:rPr>
          <w:rFonts w:ascii="Baskerville"/>
          <w:sz w:val="22"/>
          <w:szCs w:val="22"/>
          <w:rtl w:val="0"/>
          <w:lang w:val="sv-SE"/>
        </w:rPr>
        <w:t>l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rdagar. S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ndagar och helgdagar f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sz w:val="22"/>
          <w:szCs w:val="22"/>
          <w:rtl w:val="0"/>
          <w:lang w:val="sv-SE"/>
        </w:rPr>
        <w:t>r renovering som medf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 xml:space="preserve">r oljud inte ske. </w:t>
      </w:r>
    </w:p>
    <w:p>
      <w:pPr>
        <w:pStyle w:val="Brödtext"/>
        <w:spacing w:after="0" w:line="240" w:lineRule="auto"/>
        <w:rPr>
          <w:sz w:val="22"/>
          <w:szCs w:val="22"/>
          <w:rtl w:val="0"/>
        </w:rPr>
      </w:pPr>
    </w:p>
    <w:p>
      <w:pPr>
        <w:pStyle w:val="Brödtext"/>
        <w:spacing w:after="0" w:line="240" w:lineRule="auto"/>
        <w:rPr>
          <w:color w:val="231f20"/>
          <w:u w:color="231f20"/>
        </w:rPr>
      </w:pPr>
      <w:r>
        <w:rPr>
          <w:rFonts w:ascii="Baskerville"/>
          <w:sz w:val="22"/>
          <w:szCs w:val="22"/>
          <w:rtl w:val="0"/>
          <w:lang w:val="sv-SE"/>
        </w:rPr>
        <w:t>Innan arbete som medf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r oljud eller annan ol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genhet p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sz w:val="22"/>
          <w:szCs w:val="22"/>
          <w:rtl w:val="0"/>
          <w:lang w:val="sv-SE"/>
        </w:rPr>
        <w:t>b</w:t>
      </w:r>
      <w:r>
        <w:rPr>
          <w:rFonts w:hAnsi="Baskerville" w:hint="default"/>
          <w:sz w:val="22"/>
          <w:szCs w:val="22"/>
          <w:rtl w:val="0"/>
          <w:lang w:val="sv-SE"/>
        </w:rPr>
        <w:t>ö</w:t>
      </w:r>
      <w:r>
        <w:rPr>
          <w:rFonts w:ascii="Baskerville"/>
          <w:sz w:val="22"/>
          <w:szCs w:val="22"/>
          <w:rtl w:val="0"/>
          <w:lang w:val="sv-SE"/>
        </w:rPr>
        <w:t>rjas, ska anslag s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ttas upp i husets entr</w:t>
      </w:r>
      <w:r>
        <w:rPr>
          <w:rFonts w:hAnsi="Baskerville" w:hint="default"/>
          <w:sz w:val="22"/>
          <w:szCs w:val="22"/>
          <w:rtl w:val="0"/>
          <w:lang w:val="sv-SE"/>
        </w:rPr>
        <w:t>é</w:t>
      </w:r>
      <w:r>
        <w:rPr>
          <w:rFonts w:ascii="Baskerville"/>
          <w:sz w:val="22"/>
          <w:szCs w:val="22"/>
          <w:rtl w:val="0"/>
          <w:lang w:val="sv-SE"/>
        </w:rPr>
        <w:t>. Anslaget ska visa vilken l</w:t>
      </w:r>
      <w:r>
        <w:rPr>
          <w:rFonts w:hAnsi="Baskerville" w:hint="default"/>
          <w:sz w:val="22"/>
          <w:szCs w:val="22"/>
          <w:rtl w:val="0"/>
          <w:lang w:val="sv-SE"/>
        </w:rPr>
        <w:t>ä</w:t>
      </w:r>
      <w:r>
        <w:rPr>
          <w:rFonts w:ascii="Baskerville"/>
          <w:sz w:val="22"/>
          <w:szCs w:val="22"/>
          <w:rtl w:val="0"/>
          <w:lang w:val="sv-SE"/>
        </w:rPr>
        <w:t>genhet som renoveras samt under vilken tid som arbetet p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sz w:val="22"/>
          <w:szCs w:val="22"/>
          <w:rtl w:val="0"/>
          <w:lang w:val="sv-SE"/>
        </w:rPr>
        <w:t>g</w:t>
      </w:r>
      <w:r>
        <w:rPr>
          <w:rFonts w:hAnsi="Baskerville" w:hint="default"/>
          <w:sz w:val="22"/>
          <w:szCs w:val="22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 xml:space="preserve"> </w:t>
      </w:r>
    </w:p>
    <w:p>
      <w:pPr>
        <w:pStyle w:val="Brödtext"/>
        <w:spacing w:after="0" w:line="240" w:lineRule="auto"/>
        <w:rPr>
          <w:color w:val="231f20"/>
          <w:u w:color="231f20"/>
        </w:rPr>
      </w:pPr>
    </w:p>
    <w:p>
      <w:pPr>
        <w:pStyle w:val="Brödtext"/>
        <w:spacing w:after="0" w:line="240" w:lineRule="auto"/>
        <w:rPr>
          <w:color w:val="231f20"/>
          <w:u w:color="231f20"/>
        </w:rPr>
      </w:pP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 xml:space="preserve">Det 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 du som l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genhetsinnehavare som ansvarar f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 att ditt byggavfall forslas bort. Det f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 inte l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ggas i f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ö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reningens grovsoprum och inte heller belamra gemensamma utrymmen, som trapphus, k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ä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llarg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ngar,</w:t>
      </w:r>
    </w:p>
    <w:p>
      <w:pPr>
        <w:pStyle w:val="Brödtext"/>
        <w:spacing w:after="0" w:line="240" w:lineRule="auto"/>
        <w:rPr>
          <w:color w:val="231f20"/>
          <w:u w:color="231f20"/>
        </w:rPr>
      </w:pP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vind och g</w:t>
      </w:r>
      <w:r>
        <w:rPr>
          <w:rFonts w:hAnsi="Baskerville" w:hint="default"/>
          <w:color w:val="231f20"/>
          <w:sz w:val="22"/>
          <w:szCs w:val="22"/>
          <w:u w:color="231f20"/>
          <w:rtl w:val="0"/>
          <w:lang w:val="sv-SE"/>
        </w:rPr>
        <w:t>å</w:t>
      </w:r>
      <w:r>
        <w:rPr>
          <w:rFonts w:ascii="Baskerville"/>
          <w:color w:val="231f20"/>
          <w:sz w:val="22"/>
          <w:szCs w:val="22"/>
          <w:u w:color="231f20"/>
          <w:rtl w:val="0"/>
          <w:lang w:val="sv-SE"/>
        </w:rPr>
        <w:t>rd.</w:t>
      </w:r>
    </w:p>
    <w:p>
      <w:pPr>
        <w:pStyle w:val="Brödtext"/>
      </w:pPr>
      <w:r>
        <w:rPr>
          <w:color w:val="231f20"/>
          <w:u w:color="231f20"/>
          <w:rtl w:val="0"/>
        </w:rPr>
        <w:br w:type="textWrapping"/>
        <w:br w:type="page"/>
      </w:r>
    </w:p>
    <w:p>
      <w:pPr>
        <w:pStyle w:val="Brödtext"/>
      </w:pPr>
      <w:r>
        <w:rPr>
          <w:color w:val="231f20"/>
          <w:u w:color="231f20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135" w:right="1417" w:bottom="851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Perpetua">
    <w:charset w:val="00"/>
    <w:family w:val="roman"/>
    <w:pitch w:val="default"/>
  </w:font>
  <w:font w:name="Baskerville SemiBold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  <w:lvl w:ilvl="1">
      <w:start w:val="1"/>
      <w:numFmt w:val="lowerLetter"/>
      <w:suff w:val="tab"/>
      <w:lvlText w:val="%2."/>
      <w:lvlJc w:val="left"/>
      <w:pPr>
        <w:tabs>
          <w:tab w:val="num" w:pos="84"/>
          <w:tab w:val="clear" w:pos="0"/>
        </w:tabs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  <w:lvl w:ilvl="2">
      <w:start w:val="1"/>
      <w:numFmt w:val="lowerRoman"/>
      <w:suff w:val="tab"/>
      <w:lvlText w:val="%3."/>
      <w:lvlJc w:val="left"/>
      <w:pPr>
        <w:tabs>
          <w:tab w:val="num" w:pos="84"/>
          <w:tab w:val="clear" w:pos="0"/>
        </w:tabs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  <w:lvl w:ilvl="3">
      <w:start w:val="1"/>
      <w:numFmt w:val="decimal"/>
      <w:suff w:val="tab"/>
      <w:lvlText w:val="%4."/>
      <w:lvlJc w:val="left"/>
      <w:pPr>
        <w:tabs>
          <w:tab w:val="num" w:pos="84"/>
          <w:tab w:val="clear" w:pos="0"/>
        </w:tabs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  <w:lvl w:ilvl="4">
      <w:start w:val="1"/>
      <w:numFmt w:val="lowerLetter"/>
      <w:suff w:val="tab"/>
      <w:lvlText w:val="%5."/>
      <w:lvlJc w:val="left"/>
      <w:pPr>
        <w:tabs>
          <w:tab w:val="num" w:pos="84"/>
          <w:tab w:val="clear" w:pos="0"/>
        </w:tabs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  <w:lvl w:ilvl="5">
      <w:start w:val="1"/>
      <w:numFmt w:val="lowerRoman"/>
      <w:suff w:val="tab"/>
      <w:lvlText w:val="%6."/>
      <w:lvlJc w:val="left"/>
      <w:pPr>
        <w:tabs>
          <w:tab w:val="num" w:pos="84"/>
          <w:tab w:val="clear" w:pos="0"/>
        </w:tabs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  <w:lvl w:ilvl="6">
      <w:start w:val="1"/>
      <w:numFmt w:val="decimal"/>
      <w:suff w:val="tab"/>
      <w:lvlText w:val="%7."/>
      <w:lvlJc w:val="left"/>
      <w:pPr>
        <w:tabs>
          <w:tab w:val="num" w:pos="84"/>
          <w:tab w:val="clear" w:pos="0"/>
        </w:tabs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  <w:lvl w:ilvl="7">
      <w:start w:val="1"/>
      <w:numFmt w:val="lowerLetter"/>
      <w:suff w:val="tab"/>
      <w:lvlText w:val="%8."/>
      <w:lvlJc w:val="left"/>
      <w:pPr>
        <w:tabs>
          <w:tab w:val="num" w:pos="84"/>
          <w:tab w:val="clear" w:pos="0"/>
        </w:tabs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  <w:lvl w:ilvl="8">
      <w:start w:val="1"/>
      <w:numFmt w:val="lowerRoman"/>
      <w:suff w:val="tab"/>
      <w:lvlText w:val="%9."/>
      <w:lvlJc w:val="left"/>
      <w:pPr>
        <w:tabs>
          <w:tab w:val="num" w:pos="84"/>
          <w:tab w:val="clear" w:pos="0"/>
        </w:tabs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  <w:lvl w:ilvl="1">
      <w:start w:val="1"/>
      <w:numFmt w:val="lowerLetter"/>
      <w:suff w:val="tab"/>
      <w:lvlText w:val="%2."/>
      <w:lvlJc w:val="left"/>
      <w:pPr>
        <w:tabs>
          <w:tab w:val="num" w:pos="84"/>
          <w:tab w:val="clear" w:pos="0"/>
        </w:tabs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  <w:lvl w:ilvl="2">
      <w:start w:val="1"/>
      <w:numFmt w:val="lowerRoman"/>
      <w:suff w:val="tab"/>
      <w:lvlText w:val="%3."/>
      <w:lvlJc w:val="left"/>
      <w:pPr>
        <w:tabs>
          <w:tab w:val="num" w:pos="84"/>
          <w:tab w:val="clear" w:pos="0"/>
        </w:tabs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  <w:lvl w:ilvl="3">
      <w:start w:val="1"/>
      <w:numFmt w:val="decimal"/>
      <w:suff w:val="tab"/>
      <w:lvlText w:val="%4."/>
      <w:lvlJc w:val="left"/>
      <w:pPr>
        <w:tabs>
          <w:tab w:val="num" w:pos="84"/>
          <w:tab w:val="clear" w:pos="0"/>
        </w:tabs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  <w:lvl w:ilvl="4">
      <w:start w:val="1"/>
      <w:numFmt w:val="lowerLetter"/>
      <w:suff w:val="tab"/>
      <w:lvlText w:val="%5."/>
      <w:lvlJc w:val="left"/>
      <w:pPr>
        <w:tabs>
          <w:tab w:val="num" w:pos="84"/>
          <w:tab w:val="clear" w:pos="0"/>
        </w:tabs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  <w:lvl w:ilvl="5">
      <w:start w:val="1"/>
      <w:numFmt w:val="lowerRoman"/>
      <w:suff w:val="tab"/>
      <w:lvlText w:val="%6."/>
      <w:lvlJc w:val="left"/>
      <w:pPr>
        <w:tabs>
          <w:tab w:val="num" w:pos="84"/>
          <w:tab w:val="clear" w:pos="0"/>
        </w:tabs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  <w:lvl w:ilvl="6">
      <w:start w:val="1"/>
      <w:numFmt w:val="decimal"/>
      <w:suff w:val="tab"/>
      <w:lvlText w:val="%7."/>
      <w:lvlJc w:val="left"/>
      <w:pPr>
        <w:tabs>
          <w:tab w:val="num" w:pos="84"/>
          <w:tab w:val="clear" w:pos="0"/>
        </w:tabs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  <w:lvl w:ilvl="7">
      <w:start w:val="1"/>
      <w:numFmt w:val="lowerLetter"/>
      <w:suff w:val="tab"/>
      <w:lvlText w:val="%8."/>
      <w:lvlJc w:val="left"/>
      <w:pPr>
        <w:tabs>
          <w:tab w:val="num" w:pos="84"/>
          <w:tab w:val="clear" w:pos="0"/>
        </w:tabs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  <w:lvl w:ilvl="8">
      <w:start w:val="1"/>
      <w:numFmt w:val="lowerRoman"/>
      <w:suff w:val="tab"/>
      <w:lvlText w:val="%9."/>
      <w:lvlJc w:val="left"/>
      <w:pPr>
        <w:tabs>
          <w:tab w:val="num" w:pos="84"/>
          <w:tab w:val="clear" w:pos="0"/>
        </w:tabs>
      </w:pPr>
      <w:rPr>
        <w:rFonts w:ascii="Baskerville" w:cs="Baskerville" w:hAnsi="Baskerville" w:eastAsia="Baskerville"/>
        <w:position w:val="0"/>
        <w:sz w:val="22"/>
        <w:szCs w:val="22"/>
        <w:rtl w:val="0"/>
        <w:lang w:val="sv-S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Perpetua" w:cs="Perpetua" w:hAnsi="Perpetua" w:eastAsia="Perpetu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numbering" w:styleId="List 0">
    <w:name w:val="List 0"/>
    <w:basedOn w:val="Importerade stilen 1"/>
    <w:next w:val="List 0"/>
    <w:pPr>
      <w:numPr>
        <w:numId w:val="1"/>
      </w:numPr>
    </w:pPr>
  </w:style>
  <w:style w:type="numbering" w:styleId="Importerade stilen 1">
    <w:name w:val="Importerade stilen 1"/>
    <w:next w:val="Importerade stilen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828039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Perpetua"/>
            <a:ea typeface="Perpetua"/>
            <a:cs typeface="Perpetua"/>
            <a:sym typeface="Perpetu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